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C8" w:rsidRPr="0094042B" w:rsidRDefault="00CC29C8" w:rsidP="00CC29C8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sz w:val="28"/>
          <w:szCs w:val="28"/>
          <w:lang w:eastAsia="cs-CZ"/>
        </w:rPr>
      </w:pPr>
      <w:r w:rsidRPr="0094042B">
        <w:rPr>
          <w:rFonts w:ascii="Arial" w:eastAsia="Times New Roman" w:hAnsi="Arial" w:cs="Arial"/>
          <w:b/>
          <w:bCs/>
          <w:color w:val="08A8F8"/>
          <w:sz w:val="28"/>
          <w:szCs w:val="28"/>
          <w:lang w:eastAsia="cs-CZ"/>
        </w:rPr>
        <w:t>Denní stacionář</w:t>
      </w:r>
    </w:p>
    <w:p w:rsidR="0094042B" w:rsidRPr="00CC29C8" w:rsidRDefault="0094042B" w:rsidP="00CC29C8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Základní činnosti při poskytování sociální služb</w:t>
      </w:r>
      <w:r w:rsidR="003146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denní</w:t>
      </w:r>
      <w:r w:rsidR="003146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stacionář</w:t>
      </w:r>
      <w:r w:rsidR="003146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zajišťuj</w:t>
      </w:r>
      <w:r w:rsidR="003146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bookmarkStart w:id="0" w:name="_GoBack"/>
      <w:bookmarkEnd w:id="0"/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rozsahu těchto úkonů: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pomoc při zvládání běžných úkonů péče o vlastní osobu: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pomoc při oblékání a svlékání včetně speciálních pomůcek,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pomoc při přesunu na lůžko nebo vozík,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pomoc při prostorové orientaci, samostatném pohybu ve vnitřním prostoru,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4.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pomoc a podpora při podávání jídla a pití,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pomoc při osobní hygieně nebo poskytnutí podmínek pro osobní hygienu: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pomoc při úkonech osobní hygieny,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pomoc při použití WC,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poskytnutí stravy: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zajištění stravy přiměřené době poskytování služby a odpovídající věku, zásadám racionální výživy a potřebám dietního stravování,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výchovné, vzdělávací a aktivizační činnosti: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pracovně výchovná činnost,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nácvik a upevňování motorických, psychických a sociálních schopností a dovedností,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vytvoření podmínek pro zajišťování přiměřeného vzdělávání nebo pracovního uplatnění,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zprostředkování kontaktu se společenským prostředím: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pomoc při obnovení nebo upevnění kontaktu s rodinou a pomoc a podpora při dalších aktivitách podporujících sociální začleňování osob,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f)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sociálně terapeutické činnosti: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socioterapeutické činnosti, jejichž poskytování vede k rozvoji nebo udržení osobních a sociálních schopností a dovedností podporujících sociální začleňování osob,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g)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pomoc při uplatňování práv, oprávněných zájmů a při obstarávání osobních záležitostí: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pomoc při komunikaci vedoucí k uplatňování práv a oprávněných zájmů.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Maximální výše úhrady za poskytování sociálních služeb v denních stacionářích činí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podle skutečně spotřebovaného času nezbytného k zajištění úkonů uvedených v odstavci 1 písm. a), b) a d) až g)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155 Kč za hodinu, pokud se služba osobě poskytuje v rozsahu nepřevyšujícím 80 hodin měsíčně,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135 Kč za hodinu, pokud se služba osobě poskytuje v rozsahu vyšším než 80 hodin měsíčně;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netrvá-li poskytování těchto úkonů, včetně času nezbytného k jejich zajištění, celou hodinu, výše úhrady se poměrně krátí,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úkon uvedený v odstavci 1 písm. c)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235 Kč denně za celodenní stravu v rozsahu minimálně 3 hlavních jídel,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</w:t>
      </w: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105 Kč za oběd,</w:t>
      </w:r>
    </w:p>
    <w:p w:rsidR="00CC29C8" w:rsidRPr="00CC29C8" w:rsidRDefault="00CC29C8" w:rsidP="00CC29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29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včetně provozních nákladů souvisejících s přípravou stravy.</w:t>
      </w:r>
    </w:p>
    <w:p w:rsidR="0067234C" w:rsidRDefault="0067234C"/>
    <w:sectPr w:rsidR="0067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C8"/>
    <w:rsid w:val="003146E7"/>
    <w:rsid w:val="0067234C"/>
    <w:rsid w:val="0094042B"/>
    <w:rsid w:val="00C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A922"/>
  <w15:chartTrackingRefBased/>
  <w15:docId w15:val="{E797D66C-932F-4BF3-BE82-D7517AB5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C2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C29C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CC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C29C8"/>
    <w:rPr>
      <w:i/>
      <w:iCs/>
    </w:rPr>
  </w:style>
  <w:style w:type="paragraph" w:customStyle="1" w:styleId="l4">
    <w:name w:val="l4"/>
    <w:basedOn w:val="Normln"/>
    <w:rsid w:val="00CC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CC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Mgr. Kuncirova</dc:creator>
  <cp:keywords/>
  <dc:description/>
  <cp:lastModifiedBy>Jana Mgr. Kuncirova</cp:lastModifiedBy>
  <cp:revision>5</cp:revision>
  <cp:lastPrinted>2023-01-30T10:12:00Z</cp:lastPrinted>
  <dcterms:created xsi:type="dcterms:W3CDTF">2023-01-30T10:11:00Z</dcterms:created>
  <dcterms:modified xsi:type="dcterms:W3CDTF">2023-04-14T14:50:00Z</dcterms:modified>
</cp:coreProperties>
</file>